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sz w:val="22"/>
          <w:szCs w:val="22"/>
        </w:rPr>
        <w:t xml:space="preserve">Val d'Isère Agence</w:t>
      </w:r>
    </w:p>
    <w:p>
      <w:r>
        <w:rPr>
          <w:rFonts w:ascii="Arial" w:cs="Arial" w:eastAsia="Arial" w:hAnsi="Arial"/>
          <w:sz w:val="22"/>
          <w:szCs w:val="22"/>
        </w:rPr>
        <w:t xml:space="preserve">971 avenue Olympique, 73150 Val-d'Isère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M. et Mme Garnier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14 rue de la République, 69002 Lyon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À Val-d'Isère, le 31 juillet 2026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Copropriété : Résidence de l'Isère — Avenue Olympique, 73150 Val-d'Isère</w:t>
      </w:r>
    </w:p>
    <w:p>
      <w:r>
        <w:rPr>
          <w:rFonts w:ascii="Arial" w:cs="Arial" w:eastAsia="Arial" w:hAnsi="Arial"/>
          <w:sz w:val="22"/>
          <w:szCs w:val="22"/>
        </w:rPr>
        <w:t xml:space="preserve">Lot(s) concerné(s) : A-105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Objet 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Premier rappel — charges de copropriété impayées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Monsieur et Madame,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Sauf erreur ou règlement de votre part intervenu entre-temps, nous constatons que votre compte au sein de la copropriété Résidence de l'Isère présente un solde débiteur de 410,00 € au titre de l'appel de charges du 2e trimestre 2026.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Nous vous invitons à régulariser cette situation dans un délai de 15 jours à compter de la réception du présent courrier, par virement aux coordonnées suivantes :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IBAN : FR76 3000 4000 0512 3456 7890 143 — Référence à indiquer : efa8e65b-6e14-47a2-9a53-3a4b2629f356-A-105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À défaut de régularisation, nous serions contraints d’engager la procédure de recouvrement, ce que nous souhaitons éviter.</w:t>
      </w:r>
    </w:p>
    <w:p>
      <w:pPr>
        <w:spacing w:after="24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Veuillez agréer, Monsieur et Madame, l’expression de nos salutations distinguées.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Mme A. Berthier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Gestionnaire de copropriété, Val d'Isère Agence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Val d'Isère Agence · 971 avenue Olympique, 73150 Val-d'Isère — page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Val d'Isère Agence — Syndic de copropriété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2026-06-07T07:13:46.061Z</dcterms:created>
  <dcterms:modified xsi:type="dcterms:W3CDTF">2026-06-07T07:13:46.062Z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